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94799">
      <w:pPr>
        <w:spacing w:after="0"/>
        <w:jc w:val="center"/>
        <w:rPr>
          <w:b/>
          <w:szCs w:val="28"/>
          <w:lang w:val="uz-Cyrl-UZ"/>
        </w:rPr>
      </w:pPr>
      <w:bookmarkStart w:id="1" w:name="_GoBack"/>
      <w:bookmarkEnd w:id="1"/>
      <w:bookmarkStart w:id="0" w:name="_Hlk182207888"/>
      <w:r>
        <w:rPr>
          <w:b/>
          <w:szCs w:val="28"/>
          <w:lang w:val="en-US"/>
        </w:rPr>
        <w:t>UNIVERSITY OF BUSINESS AND SCIENCE</w:t>
      </w:r>
    </w:p>
    <w:p w14:paraId="73147CD7">
      <w:pPr>
        <w:spacing w:after="0"/>
        <w:jc w:val="center"/>
        <w:rPr>
          <w:b/>
          <w:szCs w:val="28"/>
          <w:lang w:val="en-US"/>
        </w:rPr>
      </w:pPr>
      <w:r>
        <w:rPr>
          <w:b/>
          <w:szCs w:val="28"/>
          <w:lang w:val="uz-Cyrl-UZ"/>
        </w:rPr>
        <w:t>kafedralaridagi vakant va qayta saylanadigan lavozimlar</w:t>
      </w:r>
      <w:r>
        <w:rPr>
          <w:b/>
          <w:szCs w:val="28"/>
          <w:lang w:val="en-US"/>
        </w:rPr>
        <w:t xml:space="preserve">ga </w:t>
      </w:r>
    </w:p>
    <w:p w14:paraId="76E58E01">
      <w:pPr>
        <w:spacing w:after="0"/>
        <w:jc w:val="center"/>
        <w:rPr>
          <w:b/>
          <w:szCs w:val="28"/>
          <w:lang w:val="uz-Cyrl-UZ"/>
        </w:rPr>
      </w:pPr>
      <w:r>
        <w:rPr>
          <w:b/>
          <w:szCs w:val="28"/>
          <w:lang w:val="en-US"/>
        </w:rPr>
        <w:t>TANLOV E’LON QILADI</w:t>
      </w:r>
    </w:p>
    <w:p w14:paraId="047BEB0E">
      <w:pPr>
        <w:spacing w:after="0"/>
        <w:ind w:left="-993" w:firstLine="426"/>
        <w:contextualSpacing/>
        <w:jc w:val="right"/>
        <w:rPr>
          <w:b/>
          <w:i/>
          <w:szCs w:val="28"/>
          <w:lang w:val="en-US"/>
        </w:rPr>
      </w:pPr>
      <w:r>
        <w:rPr>
          <w:b/>
          <w:i/>
          <w:szCs w:val="28"/>
          <w:lang w:val="uz-Cyrl-UZ"/>
        </w:rPr>
        <w:t>20.10.2026</w:t>
      </w:r>
      <w:r>
        <w:rPr>
          <w:b/>
          <w:i/>
          <w:szCs w:val="28"/>
          <w:lang w:val="en-US"/>
        </w:rPr>
        <w:t>-y</w:t>
      </w:r>
    </w:p>
    <w:tbl>
      <w:tblPr>
        <w:tblStyle w:val="3"/>
        <w:tblW w:w="4688" w:type="pct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4895"/>
        <w:gridCol w:w="1259"/>
        <w:gridCol w:w="1259"/>
        <w:gridCol w:w="1122"/>
        <w:gridCol w:w="1541"/>
        <w:gridCol w:w="1540"/>
        <w:gridCol w:w="1682"/>
      </w:tblGrid>
      <w:tr w14:paraId="22FC929D">
        <w:trPr>
          <w:wBefore w:w="0" w:type="dxa"/>
          <w:wAfter w:w="0" w:type="dxa"/>
          <w:trHeight w:val="20" w:hRule="atLeast"/>
        </w:trPr>
        <w:tc>
          <w:tcPr>
            <w:tcW w:w="566" w:type="dxa"/>
            <w:vMerge w:val="restart"/>
            <w:noWrap w:val="0"/>
            <w:vAlign w:val="center"/>
          </w:tcPr>
          <w:p w14:paraId="24585827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Cs w:val="28"/>
                <w:lang w:eastAsia="ru-RU"/>
              </w:rPr>
              <w:t>№</w:t>
            </w:r>
          </w:p>
        </w:tc>
        <w:tc>
          <w:tcPr>
            <w:tcW w:w="4895" w:type="dxa"/>
            <w:vMerge w:val="restart"/>
            <w:noWrap w:val="0"/>
            <w:vAlign w:val="center"/>
          </w:tcPr>
          <w:p w14:paraId="56BF2EE9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uz-Cyrl-UZ" w:eastAsia="ru-RU"/>
              </w:rPr>
            </w:pPr>
            <w:r>
              <w:rPr>
                <w:rFonts w:eastAsia="Times New Roman"/>
                <w:b/>
                <w:bCs/>
                <w:szCs w:val="28"/>
                <w:lang w:eastAsia="ru-RU"/>
              </w:rPr>
              <w:t>Kafedralar</w:t>
            </w:r>
            <w:r>
              <w:rPr>
                <w:rFonts w:eastAsia="Times New Roman"/>
                <w:b/>
                <w:bCs/>
                <w:szCs w:val="28"/>
                <w:lang w:val="uz-Cyrl-UZ" w:eastAsia="ru-RU"/>
              </w:rPr>
              <w:t xml:space="preserve"> nomi</w:t>
            </w:r>
          </w:p>
        </w:tc>
        <w:tc>
          <w:tcPr>
            <w:tcW w:w="8403" w:type="dxa"/>
            <w:gridSpan w:val="6"/>
            <w:noWrap w:val="0"/>
            <w:vAlign w:val="top"/>
          </w:tcPr>
          <w:p w14:paraId="5B541E26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en-US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en-US" w:eastAsia="ru-RU"/>
              </w:rPr>
              <w:t>Lavozimlar</w:t>
            </w:r>
          </w:p>
        </w:tc>
      </w:tr>
      <w:tr w14:paraId="09321D6E">
        <w:trPr>
          <w:wBefore w:w="0" w:type="dxa"/>
          <w:wAfter w:w="0" w:type="dxa"/>
          <w:trHeight w:val="782" w:hRule="atLeast"/>
        </w:trPr>
        <w:tc>
          <w:tcPr>
            <w:tcW w:w="566" w:type="dxa"/>
            <w:vMerge w:val="continue"/>
            <w:noWrap w:val="0"/>
            <w:vAlign w:val="center"/>
          </w:tcPr>
          <w:p w14:paraId="798B33D3">
            <w:pPr>
              <w:spacing w:after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4895" w:type="dxa"/>
            <w:vMerge w:val="continue"/>
            <w:noWrap w:val="0"/>
            <w:vAlign w:val="center"/>
          </w:tcPr>
          <w:p w14:paraId="15736826">
            <w:pPr>
              <w:spacing w:after="0"/>
              <w:rPr>
                <w:rFonts w:eastAsia="Times New Roman"/>
                <w:b/>
                <w:bCs/>
                <w:szCs w:val="28"/>
                <w:lang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78D89255">
            <w:pPr>
              <w:spacing w:after="0"/>
              <w:ind w:left="-220" w:right="-133"/>
              <w:jc w:val="center"/>
              <w:rPr>
                <w:rFonts w:eastAsia="Times New Roman"/>
                <w:b/>
                <w:bCs/>
                <w:szCs w:val="28"/>
                <w:lang w:val="en-US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en-US" w:eastAsia="ru-RU"/>
              </w:rPr>
              <w:t>kafedra mudiri</w:t>
            </w:r>
          </w:p>
        </w:tc>
        <w:tc>
          <w:tcPr>
            <w:tcW w:w="1259" w:type="dxa"/>
            <w:noWrap w:val="0"/>
            <w:vAlign w:val="center"/>
          </w:tcPr>
          <w:p w14:paraId="0DBAD91F">
            <w:pPr>
              <w:spacing w:after="0"/>
              <w:ind w:left="-220" w:right="-133"/>
              <w:jc w:val="center"/>
              <w:rPr>
                <w:rFonts w:eastAsia="Times New Roman"/>
                <w:b/>
                <w:bCs/>
                <w:szCs w:val="28"/>
                <w:lang w:val="en-US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en-US" w:eastAsia="ru-RU"/>
              </w:rPr>
              <w:t>professor</w:t>
            </w:r>
          </w:p>
        </w:tc>
        <w:tc>
          <w:tcPr>
            <w:tcW w:w="1122" w:type="dxa"/>
            <w:noWrap w:val="0"/>
            <w:vAlign w:val="center"/>
          </w:tcPr>
          <w:p w14:paraId="73ECCDC8">
            <w:pPr>
              <w:spacing w:after="0"/>
              <w:ind w:left="-220" w:right="-133"/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Cs w:val="28"/>
                <w:lang w:eastAsia="ru-RU"/>
              </w:rPr>
              <w:t>dotsent</w:t>
            </w:r>
          </w:p>
        </w:tc>
        <w:tc>
          <w:tcPr>
            <w:tcW w:w="1541" w:type="dxa"/>
            <w:noWrap w:val="0"/>
            <w:vAlign w:val="center"/>
          </w:tcPr>
          <w:p w14:paraId="12B12D4B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Cs w:val="28"/>
                <w:lang w:eastAsia="ru-RU"/>
              </w:rPr>
              <w:t>katta o‘qituvchi</w:t>
            </w:r>
          </w:p>
        </w:tc>
        <w:tc>
          <w:tcPr>
            <w:tcW w:w="1540" w:type="dxa"/>
            <w:noWrap w:val="0"/>
            <w:vAlign w:val="center"/>
          </w:tcPr>
          <w:p w14:paraId="3B71CC05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Cs w:val="28"/>
                <w:lang w:eastAsia="ru-RU"/>
              </w:rPr>
              <w:t>o‘qituvchi</w:t>
            </w:r>
          </w:p>
        </w:tc>
        <w:tc>
          <w:tcPr>
            <w:tcW w:w="1682" w:type="dxa"/>
            <w:noWrap w:val="0"/>
            <w:vAlign w:val="center"/>
          </w:tcPr>
          <w:p w14:paraId="76FDB2D1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Cs w:val="28"/>
                <w:lang w:eastAsia="ru-RU"/>
              </w:rPr>
              <w:t>stajyor o‘qituvchi</w:t>
            </w:r>
          </w:p>
        </w:tc>
      </w:tr>
      <w:tr w14:paraId="2CF0BFFD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3FCB03F7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77F72F9F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Innovasion texnologiyalar</w:t>
            </w:r>
          </w:p>
        </w:tc>
        <w:tc>
          <w:tcPr>
            <w:tcW w:w="1259" w:type="dxa"/>
            <w:noWrap w:val="0"/>
            <w:vAlign w:val="center"/>
          </w:tcPr>
          <w:p w14:paraId="3D875160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1C299F1A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50D7AC3D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60F51EB1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7736A2C8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56E675FF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444B8B65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2630C977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3660CD62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Tibbiyot</w:t>
            </w:r>
          </w:p>
        </w:tc>
        <w:tc>
          <w:tcPr>
            <w:tcW w:w="1259" w:type="dxa"/>
            <w:noWrap w:val="0"/>
            <w:vAlign w:val="center"/>
          </w:tcPr>
          <w:p w14:paraId="359B6364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661F3B32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030002CE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2F65677D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EF1EA1A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7815745E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5D7D0D8F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26ED8D99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26CA50AC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  <w:lang w:val="en-US"/>
              </w:rPr>
              <w:t>Xorijiy tillar</w:t>
            </w:r>
          </w:p>
        </w:tc>
        <w:tc>
          <w:tcPr>
            <w:tcW w:w="1259" w:type="dxa"/>
            <w:noWrap w:val="0"/>
            <w:vAlign w:val="center"/>
          </w:tcPr>
          <w:p w14:paraId="513E4CEC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608F265E">
            <w:pPr>
              <w:spacing w:after="0"/>
              <w:jc w:val="center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3ADF0DC6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1" w:type="dxa"/>
            <w:noWrap w:val="0"/>
            <w:vAlign w:val="center"/>
          </w:tcPr>
          <w:p w14:paraId="012B26CE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6621EF8A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1C9527EB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29917EF7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7E4C3A4B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1BC8D99F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Til va adabiyoti ta’limi</w:t>
            </w:r>
          </w:p>
        </w:tc>
        <w:tc>
          <w:tcPr>
            <w:tcW w:w="1259" w:type="dxa"/>
            <w:noWrap w:val="0"/>
            <w:vAlign w:val="center"/>
          </w:tcPr>
          <w:p w14:paraId="7923381C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D4F1850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1D90865D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1" w:type="dxa"/>
            <w:noWrap w:val="0"/>
            <w:vAlign w:val="center"/>
          </w:tcPr>
          <w:p w14:paraId="7C89F520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289F5D13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7FBA0DC8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55F69C2D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2E05AE50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009C0DA5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Maktabgacha-boshlang‘ich ta’lim va sport faoliyati</w:t>
            </w:r>
          </w:p>
        </w:tc>
        <w:tc>
          <w:tcPr>
            <w:tcW w:w="1259" w:type="dxa"/>
            <w:noWrap w:val="0"/>
            <w:vAlign w:val="center"/>
          </w:tcPr>
          <w:p w14:paraId="52FEAC7E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259" w:type="dxa"/>
            <w:noWrap w:val="0"/>
            <w:vAlign w:val="center"/>
          </w:tcPr>
          <w:p w14:paraId="08376099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79A6EC96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1" w:type="dxa"/>
            <w:noWrap w:val="0"/>
            <w:vAlign w:val="center"/>
          </w:tcPr>
          <w:p w14:paraId="44F05108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5E21B579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16F7B3A0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0F0A7D03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7BE0676A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0F9CC08B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Yashil iqtisodiyot</w:t>
            </w:r>
          </w:p>
        </w:tc>
        <w:tc>
          <w:tcPr>
            <w:tcW w:w="1259" w:type="dxa"/>
            <w:noWrap w:val="0"/>
            <w:vAlign w:val="center"/>
          </w:tcPr>
          <w:p w14:paraId="1CC2CC12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9C37FC3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7B3C4555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1" w:type="dxa"/>
            <w:noWrap w:val="0"/>
            <w:vAlign w:val="center"/>
          </w:tcPr>
          <w:p w14:paraId="2B090620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5DBD7224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682" w:type="dxa"/>
            <w:noWrap w:val="0"/>
            <w:vAlign w:val="center"/>
          </w:tcPr>
          <w:p w14:paraId="34193AF4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1430E21A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26D675D4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6B1AE320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Ijtimoiy fanlar</w:t>
            </w:r>
          </w:p>
        </w:tc>
        <w:tc>
          <w:tcPr>
            <w:tcW w:w="1259" w:type="dxa"/>
            <w:noWrap w:val="0"/>
            <w:vAlign w:val="center"/>
          </w:tcPr>
          <w:p w14:paraId="17A3CE9D">
            <w:pPr>
              <w:spacing w:after="0"/>
              <w:jc w:val="center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474E4BE3">
            <w:pPr>
              <w:spacing w:after="0"/>
              <w:jc w:val="center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777FDF2D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1" w:type="dxa"/>
            <w:noWrap w:val="0"/>
            <w:vAlign w:val="center"/>
          </w:tcPr>
          <w:p w14:paraId="720D1F29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036FB36D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03C5F5E6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053B33BE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15546BBC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0D665B87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Moliyaviy analitika va biznes boshqaruvi</w:t>
            </w:r>
          </w:p>
        </w:tc>
        <w:tc>
          <w:tcPr>
            <w:tcW w:w="1259" w:type="dxa"/>
            <w:noWrap w:val="0"/>
            <w:vAlign w:val="center"/>
          </w:tcPr>
          <w:p w14:paraId="7ABCEE4B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1FEEE15D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1242806C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1" w:type="dxa"/>
            <w:noWrap w:val="0"/>
            <w:vAlign w:val="center"/>
          </w:tcPr>
          <w:p w14:paraId="56CBF770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235BB651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682" w:type="dxa"/>
            <w:noWrap w:val="0"/>
            <w:vAlign w:val="center"/>
          </w:tcPr>
          <w:p w14:paraId="1BBEF211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361B8040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4C85BBE4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431131B4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Pedagogika va psixologiya</w:t>
            </w:r>
          </w:p>
        </w:tc>
        <w:tc>
          <w:tcPr>
            <w:tcW w:w="1259" w:type="dxa"/>
            <w:noWrap w:val="0"/>
            <w:vAlign w:val="center"/>
          </w:tcPr>
          <w:p w14:paraId="43DB133A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145C09D3">
            <w:pPr>
              <w:spacing w:after="0"/>
              <w:jc w:val="center"/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2FA291F7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1" w:type="dxa"/>
            <w:noWrap w:val="0"/>
            <w:vAlign w:val="center"/>
          </w:tcPr>
          <w:p w14:paraId="684CDD4B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2243A4C1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779FDE8C">
            <w:pPr>
              <w:spacing w:after="0"/>
              <w:jc w:val="center"/>
              <w:rPr>
                <w:rFonts w:eastAsia="Times New Roman"/>
                <w:szCs w:val="28"/>
                <w:lang w:val="en-US" w:eastAsia="ru-RU"/>
              </w:rPr>
            </w:pPr>
          </w:p>
        </w:tc>
      </w:tr>
      <w:tr w14:paraId="01F63042">
        <w:trPr>
          <w:wBefore w:w="0" w:type="dxa"/>
          <w:wAfter w:w="0" w:type="dxa"/>
          <w:trHeight w:val="20" w:hRule="atLeast"/>
        </w:trPr>
        <w:tc>
          <w:tcPr>
            <w:tcW w:w="566" w:type="dxa"/>
            <w:noWrap w:val="0"/>
            <w:vAlign w:val="center"/>
          </w:tcPr>
          <w:p w14:paraId="5C555FEF">
            <w:pPr>
              <w:pStyle w:val="5"/>
              <w:numPr>
                <w:ilvl w:val="0"/>
                <w:numId w:val="1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eastAsia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4895" w:type="dxa"/>
            <w:noWrap w:val="0"/>
            <w:vAlign w:val="center"/>
          </w:tcPr>
          <w:p w14:paraId="0B34B600">
            <w:pPr>
              <w:pStyle w:val="6"/>
              <w:spacing w:before="0"/>
              <w:ind w:left="16"/>
              <w:jc w:val="left"/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28"/>
                <w:szCs w:val="28"/>
              </w:rPr>
              <w:t>Umumkasbiy fanlar</w:t>
            </w:r>
          </w:p>
        </w:tc>
        <w:tc>
          <w:tcPr>
            <w:tcW w:w="1259" w:type="dxa"/>
            <w:noWrap w:val="0"/>
            <w:vAlign w:val="center"/>
          </w:tcPr>
          <w:p w14:paraId="7270BE59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DAA0B94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1ADBF7BB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31D0D102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540" w:type="dxa"/>
            <w:noWrap w:val="0"/>
            <w:vAlign w:val="center"/>
          </w:tcPr>
          <w:p w14:paraId="55E28557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  <w:tc>
          <w:tcPr>
            <w:tcW w:w="1682" w:type="dxa"/>
            <w:noWrap w:val="0"/>
            <w:vAlign w:val="center"/>
          </w:tcPr>
          <w:p w14:paraId="325E9C84">
            <w:pPr>
              <w:spacing w:after="0"/>
              <w:jc w:val="center"/>
              <w:rPr>
                <w:rFonts w:eastAsia="Times New Roman"/>
                <w:szCs w:val="28"/>
                <w:lang w:val="uz-Cyrl-UZ" w:eastAsia="ru-RU"/>
              </w:rPr>
            </w:pPr>
            <w:r>
              <w:rPr>
                <w:rFonts w:eastAsia="Times New Roman"/>
                <w:szCs w:val="28"/>
                <w:lang w:val="uz-Cyrl-UZ" w:eastAsia="ru-RU"/>
              </w:rPr>
              <w:t>1</w:t>
            </w:r>
          </w:p>
        </w:tc>
      </w:tr>
      <w:tr w14:paraId="14203545">
        <w:trPr>
          <w:wBefore w:w="0" w:type="dxa"/>
          <w:wAfter w:w="0" w:type="dxa"/>
          <w:trHeight w:val="20" w:hRule="atLeast"/>
        </w:trPr>
        <w:tc>
          <w:tcPr>
            <w:tcW w:w="5461" w:type="dxa"/>
            <w:gridSpan w:val="2"/>
            <w:noWrap/>
            <w:vAlign w:val="center"/>
          </w:tcPr>
          <w:p w14:paraId="0D16BBF4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Cs w:val="28"/>
                <w:lang w:eastAsia="ru-RU"/>
              </w:rPr>
              <w:t>Jami</w:t>
            </w:r>
          </w:p>
        </w:tc>
        <w:tc>
          <w:tcPr>
            <w:tcW w:w="1259" w:type="dxa"/>
            <w:noWrap w:val="0"/>
            <w:vAlign w:val="center"/>
          </w:tcPr>
          <w:p w14:paraId="7EF8B5B6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uz-Cyrl-UZ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uz-Cyrl-UZ" w:eastAsia="ru-RU"/>
              </w:rPr>
              <w:t>1</w:t>
            </w:r>
          </w:p>
        </w:tc>
        <w:tc>
          <w:tcPr>
            <w:tcW w:w="1259" w:type="dxa"/>
            <w:noWrap w:val="0"/>
            <w:vAlign w:val="center"/>
          </w:tcPr>
          <w:p w14:paraId="39DB58F6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uz-Cyrl-UZ" w:eastAsia="ru-RU"/>
              </w:rPr>
            </w:pPr>
          </w:p>
        </w:tc>
        <w:tc>
          <w:tcPr>
            <w:tcW w:w="1122" w:type="dxa"/>
            <w:noWrap/>
            <w:vAlign w:val="center"/>
          </w:tcPr>
          <w:p w14:paraId="4877C098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uz-Cyrl-UZ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uz-Cyrl-UZ" w:eastAsia="ru-RU"/>
              </w:rPr>
              <w:t>7</w:t>
            </w:r>
          </w:p>
        </w:tc>
        <w:tc>
          <w:tcPr>
            <w:tcW w:w="1541" w:type="dxa"/>
            <w:noWrap/>
            <w:vAlign w:val="center"/>
          </w:tcPr>
          <w:p w14:paraId="0B708FB5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uz-Cyrl-UZ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uz-Cyrl-UZ" w:eastAsia="ru-RU"/>
              </w:rPr>
              <w:t>8</w:t>
            </w:r>
          </w:p>
        </w:tc>
        <w:tc>
          <w:tcPr>
            <w:tcW w:w="1540" w:type="dxa"/>
            <w:noWrap/>
            <w:vAlign w:val="center"/>
          </w:tcPr>
          <w:p w14:paraId="017046D4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uz-Cyrl-UZ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uz-Cyrl-UZ" w:eastAsia="ru-RU"/>
              </w:rPr>
              <w:t>8</w:t>
            </w:r>
          </w:p>
        </w:tc>
        <w:tc>
          <w:tcPr>
            <w:tcW w:w="1682" w:type="dxa"/>
            <w:noWrap/>
            <w:vAlign w:val="center"/>
          </w:tcPr>
          <w:p w14:paraId="765A5DFB">
            <w:pPr>
              <w:spacing w:after="0"/>
              <w:jc w:val="center"/>
              <w:rPr>
                <w:rFonts w:eastAsia="Times New Roman"/>
                <w:b/>
                <w:bCs/>
                <w:szCs w:val="28"/>
                <w:lang w:val="uz-Cyrl-UZ" w:eastAsia="ru-RU"/>
              </w:rPr>
            </w:pPr>
            <w:r>
              <w:rPr>
                <w:rFonts w:eastAsia="Times New Roman"/>
                <w:b/>
                <w:bCs/>
                <w:szCs w:val="28"/>
                <w:lang w:val="uz-Cyrl-UZ" w:eastAsia="ru-RU"/>
              </w:rPr>
              <w:t>9</w:t>
            </w:r>
          </w:p>
        </w:tc>
      </w:tr>
    </w:tbl>
    <w:p w14:paraId="110E8C4B">
      <w:pPr>
        <w:spacing w:after="0"/>
        <w:ind w:firstLine="567"/>
        <w:jc w:val="both"/>
        <w:rPr>
          <w:szCs w:val="28"/>
          <w:lang w:val="uz-Cyrl-UZ"/>
        </w:rPr>
      </w:pPr>
    </w:p>
    <w:p w14:paraId="66AC8F4D">
      <w:pPr>
        <w:spacing w:after="0"/>
        <w:ind w:firstLine="567"/>
        <w:jc w:val="both"/>
        <w:rPr>
          <w:szCs w:val="28"/>
          <w:lang w:val="uz-Cyrl-UZ"/>
        </w:rPr>
      </w:pPr>
      <w:r>
        <w:rPr>
          <w:szCs w:val="28"/>
          <w:lang w:val="uz-Cyrl-UZ"/>
        </w:rPr>
        <w:t>Ariza va hujjatlar e’lon qilingan kundan boshlab 1 (bir) oy muddat ichida qabul qilinadi.</w:t>
      </w:r>
    </w:p>
    <w:bookmarkEnd w:id="0"/>
    <w:p w14:paraId="4D88683E">
      <w:pPr>
        <w:spacing w:after="0"/>
        <w:ind w:firstLine="567"/>
        <w:rPr>
          <w:szCs w:val="28"/>
          <w:lang w:val="uz-Cyrl-UZ"/>
        </w:rPr>
      </w:pPr>
      <w:r>
        <w:rPr>
          <w:szCs w:val="28"/>
          <w:lang w:val="uz-Cyrl-UZ"/>
        </w:rPr>
        <w:t>Hujjatlar quyidagi manzilga jo</w:t>
      </w:r>
      <w:r>
        <w:rPr>
          <w:szCs w:val="28"/>
          <w:lang w:val="en-US"/>
        </w:rPr>
        <w:t>‘</w:t>
      </w:r>
      <w:r>
        <w:rPr>
          <w:szCs w:val="28"/>
          <w:lang w:val="uz-Cyrl-UZ"/>
        </w:rPr>
        <w:t>natilsin:</w:t>
      </w:r>
    </w:p>
    <w:p w14:paraId="5E2B8207">
      <w:pPr>
        <w:spacing w:after="0"/>
        <w:ind w:firstLine="567"/>
        <w:rPr>
          <w:b/>
          <w:bCs/>
          <w:szCs w:val="28"/>
          <w:lang w:val="uz-Cyrl-UZ"/>
        </w:rPr>
      </w:pPr>
    </w:p>
    <w:p w14:paraId="0CA642DC">
      <w:pPr>
        <w:spacing w:after="0"/>
        <w:ind w:firstLine="567"/>
        <w:rPr>
          <w:b/>
          <w:bCs/>
          <w:szCs w:val="28"/>
          <w:lang w:val="uz-Cyrl-UZ"/>
        </w:rPr>
      </w:pPr>
      <w:r>
        <w:rPr>
          <w:b/>
          <w:bCs/>
          <w:szCs w:val="28"/>
          <w:lang w:val="uz-Cyrl-UZ"/>
        </w:rPr>
        <w:t>Namangan shahri, Zarbdor MFY, Beshkapa ko</w:t>
      </w:r>
      <w:r>
        <w:rPr>
          <w:b/>
          <w:bCs/>
          <w:szCs w:val="28"/>
          <w:lang w:val="en-US"/>
        </w:rPr>
        <w:t>‘</w:t>
      </w:r>
      <w:r>
        <w:rPr>
          <w:b/>
          <w:bCs/>
          <w:szCs w:val="28"/>
          <w:lang w:val="uz-Cyrl-UZ"/>
        </w:rPr>
        <w:t>chasi 111-uy.</w:t>
      </w:r>
    </w:p>
    <w:p w14:paraId="519021AE">
      <w:pPr>
        <w:spacing w:after="0"/>
        <w:ind w:firstLine="567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Telefonlar: (55) 255-26-26</w:t>
      </w:r>
      <w:r>
        <w:rPr>
          <w:b/>
          <w:bCs/>
          <w:szCs w:val="28"/>
        </w:rPr>
        <w:t xml:space="preserve">, </w:t>
      </w:r>
      <w:r>
        <w:rPr>
          <w:b/>
          <w:bCs/>
          <w:szCs w:val="28"/>
          <w:lang w:val="en-US"/>
        </w:rPr>
        <w:t xml:space="preserve"> (90) 789-42-42</w:t>
      </w:r>
    </w:p>
    <w:p w14:paraId="14E4D245">
      <w:pPr>
        <w:spacing w:after="0"/>
        <w:jc w:val="right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University of Business and Science tanlov komissiyasi</w:t>
      </w:r>
    </w:p>
    <w:sectPr>
      <w:pgSz w:w="16839" w:h="11907" w:orient="landscape"/>
      <w:pgMar w:top="1134" w:right="1134" w:bottom="1134" w:left="1134" w:header="0" w:footer="6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42579D"/>
    <w:multiLevelType w:val="multilevel"/>
    <w:tmpl w:val="6542579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bordersDoNotSurroundHeader w:val="0"/>
  <w:bordersDoNotSurroundFooter w:val="0"/>
  <w:documentProtection w:enforcement="0"/>
  <w:defaultTabStop w:val="708"/>
  <w:hyphenationZone w:val="360"/>
  <w:drawingGridHorizontalSpacing w:val="140"/>
  <w:drawingGridVerticalSpacing w:val="381"/>
  <w:displayHorizontalDrawingGridEvery w:val="2"/>
  <w:displayVerticalDrawingGridEvery w:val="1"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1CC"/>
    <w:rsid w:val="00034AE1"/>
    <w:rsid w:val="000413A6"/>
    <w:rsid w:val="00052099"/>
    <w:rsid w:val="00061D7D"/>
    <w:rsid w:val="000C45DE"/>
    <w:rsid w:val="000C4C11"/>
    <w:rsid w:val="000E3BE5"/>
    <w:rsid w:val="0010042E"/>
    <w:rsid w:val="00123834"/>
    <w:rsid w:val="00130C7D"/>
    <w:rsid w:val="00134A52"/>
    <w:rsid w:val="0019071A"/>
    <w:rsid w:val="0019157F"/>
    <w:rsid w:val="001A3879"/>
    <w:rsid w:val="001B2794"/>
    <w:rsid w:val="001B302A"/>
    <w:rsid w:val="001B3075"/>
    <w:rsid w:val="001F69CC"/>
    <w:rsid w:val="002D6407"/>
    <w:rsid w:val="002D7874"/>
    <w:rsid w:val="00347893"/>
    <w:rsid w:val="0035502D"/>
    <w:rsid w:val="00376856"/>
    <w:rsid w:val="003A58E9"/>
    <w:rsid w:val="003C4D33"/>
    <w:rsid w:val="00436970"/>
    <w:rsid w:val="0044308D"/>
    <w:rsid w:val="00453160"/>
    <w:rsid w:val="0045357B"/>
    <w:rsid w:val="0047217D"/>
    <w:rsid w:val="004D6205"/>
    <w:rsid w:val="004F56E8"/>
    <w:rsid w:val="00546C0E"/>
    <w:rsid w:val="0055352B"/>
    <w:rsid w:val="00583728"/>
    <w:rsid w:val="00583B97"/>
    <w:rsid w:val="005A10A5"/>
    <w:rsid w:val="005B7EC6"/>
    <w:rsid w:val="005D7556"/>
    <w:rsid w:val="006C0B77"/>
    <w:rsid w:val="006F0EEF"/>
    <w:rsid w:val="00703FE1"/>
    <w:rsid w:val="007431CC"/>
    <w:rsid w:val="0078236F"/>
    <w:rsid w:val="007948C5"/>
    <w:rsid w:val="007A660B"/>
    <w:rsid w:val="007D71C6"/>
    <w:rsid w:val="007E5D64"/>
    <w:rsid w:val="008242FF"/>
    <w:rsid w:val="00825B52"/>
    <w:rsid w:val="00832D67"/>
    <w:rsid w:val="00842E26"/>
    <w:rsid w:val="00870751"/>
    <w:rsid w:val="00922C48"/>
    <w:rsid w:val="00934EBF"/>
    <w:rsid w:val="009451EA"/>
    <w:rsid w:val="009A0842"/>
    <w:rsid w:val="009A6DF3"/>
    <w:rsid w:val="009C51D2"/>
    <w:rsid w:val="009D1C32"/>
    <w:rsid w:val="009D4C2F"/>
    <w:rsid w:val="00A062D5"/>
    <w:rsid w:val="00A31182"/>
    <w:rsid w:val="00A65044"/>
    <w:rsid w:val="00AF23CD"/>
    <w:rsid w:val="00B306E4"/>
    <w:rsid w:val="00B915B7"/>
    <w:rsid w:val="00BD74AA"/>
    <w:rsid w:val="00C0036E"/>
    <w:rsid w:val="00C25386"/>
    <w:rsid w:val="00C42477"/>
    <w:rsid w:val="00C80168"/>
    <w:rsid w:val="00C92BB2"/>
    <w:rsid w:val="00CB6639"/>
    <w:rsid w:val="00D07E4D"/>
    <w:rsid w:val="00D33447"/>
    <w:rsid w:val="00D40E60"/>
    <w:rsid w:val="00D504E5"/>
    <w:rsid w:val="00D51814"/>
    <w:rsid w:val="00D6409C"/>
    <w:rsid w:val="00DB5363"/>
    <w:rsid w:val="00DC2D64"/>
    <w:rsid w:val="00E62C18"/>
    <w:rsid w:val="00E73BE4"/>
    <w:rsid w:val="00EA59DF"/>
    <w:rsid w:val="00EB415D"/>
    <w:rsid w:val="00EE4070"/>
    <w:rsid w:val="00EF2830"/>
    <w:rsid w:val="00F12C76"/>
    <w:rsid w:val="00F37C49"/>
    <w:rsid w:val="00F84A1C"/>
    <w:rsid w:val="00F92C94"/>
    <w:rsid w:val="00FA2522"/>
    <w:rsid w:val="00FD7DCA"/>
    <w:rsid w:val="00FE23D8"/>
    <w:rsid w:val="01467425"/>
    <w:rsid w:val="025517E0"/>
    <w:rsid w:val="06E07C6C"/>
    <w:rsid w:val="0B94510B"/>
    <w:rsid w:val="127F1866"/>
    <w:rsid w:val="1355321F"/>
    <w:rsid w:val="14F67CF1"/>
    <w:rsid w:val="1C394ADA"/>
    <w:rsid w:val="1F830D3F"/>
    <w:rsid w:val="21CC6D4C"/>
    <w:rsid w:val="4523357B"/>
    <w:rsid w:val="4735425F"/>
    <w:rsid w:val="49636A72"/>
    <w:rsid w:val="546D535F"/>
    <w:rsid w:val="5F15360C"/>
    <w:rsid w:val="662A0BAB"/>
    <w:rsid w:val="6C455CCE"/>
    <w:rsid w:val="6C670665"/>
    <w:rsid w:val="79222780"/>
    <w:rsid w:val="9F3D29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qFormat="1" w:unhideWhenUsed="0" w:uiPriority="34" w:semiHidden="0" w:name="List Paragraph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qFormat/>
    <w:uiPriority w:val="0"/>
    <w:pPr>
      <w:spacing w:after="160"/>
    </w:pPr>
    <w:rPr>
      <w:rFonts w:ascii="Times New Roman" w:hAnsi="Times New Roman"/>
      <w:sz w:val="28"/>
      <w:szCs w:val="22"/>
      <w:lang w:val="ru-RU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="Times New Roman" w:hAnsi="Times New Roman"/>
      <w:sz w:val="28"/>
      <w:szCs w:val="22"/>
      <w:lang w:val="ru-RU" w:eastAsia="en-US" w:bidi="ar-SA"/>
    </w:rPr>
  </w:style>
  <w:style w:type="paragraph" w:styleId="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  <w:sz w:val="22"/>
    </w:rPr>
  </w:style>
  <w:style w:type="paragraph" w:customStyle="1" w:styleId="6">
    <w:name w:val="Table Paragraph"/>
    <w:basedOn w:val="1"/>
    <w:qFormat/>
    <w:uiPriority w:val="1"/>
    <w:pPr>
      <w:widowControl w:val="0"/>
      <w:autoSpaceDE w:val="0"/>
      <w:autoSpaceDN w:val="0"/>
      <w:spacing w:before="182" w:after="0"/>
      <w:jc w:val="center"/>
    </w:pPr>
    <w:rPr>
      <w:rFonts w:ascii="Cambria" w:hAnsi="Cambria" w:eastAsia="Cambria" w:cs="Cambria"/>
      <w:sz w:val="22"/>
      <w:lang w:val="tr-T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769</Characters>
  <Lines>6</Lines>
  <Paragraphs>1</Paragraphs>
  <TotalTime>40</TotalTime>
  <ScaleCrop>false</ScaleCrop>
  <LinksUpToDate>false</LinksUpToDate>
  <CharactersWithSpaces>902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2025-05-10T12:17:00Z</dcterms:created>
  <dc:creator>Пользователь</dc:creator>
  <cp:lastModifiedBy>Arslon Saidov</cp:lastModifiedBy>
  <dcterms:modified xsi:type="dcterms:W3CDTF">2026-10-20T12:25:52Z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1033-12.1.28496.28496</vt:lpwstr>
  </property>
  <property fmtid="{D5CDD505-2E9C-101B-9397-08002B2CF9AE}" pid="3" name="ICV">
    <vt:lpwstr>E1893194020DCDBE8017D76A38A9D707_43</vt:lpwstr>
  </property>
</Properties>
</file>